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C89AE" w14:textId="007FBCB8" w:rsidR="006D3870" w:rsidRPr="00AE65CD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AE65CD">
        <w:rPr>
          <w:rFonts w:ascii="Arial" w:hAnsi="Arial" w:cs="Arial"/>
          <w:b/>
          <w:sz w:val="24"/>
        </w:rPr>
        <w:t xml:space="preserve">3GPP TSG RAN </w:t>
      </w:r>
      <w:r w:rsidR="00A9066A" w:rsidRPr="00AE65CD">
        <w:rPr>
          <w:rFonts w:ascii="Arial" w:hAnsi="Arial" w:cs="Arial" w:hint="eastAsia"/>
          <w:b/>
          <w:sz w:val="24"/>
          <w:lang w:eastAsia="ja-JP"/>
        </w:rPr>
        <w:t xml:space="preserve">WG 1 </w:t>
      </w:r>
      <w:r w:rsidR="00A0415C" w:rsidRPr="00AE65CD">
        <w:rPr>
          <w:rFonts w:ascii="Arial" w:hAnsi="Arial" w:cs="Arial"/>
          <w:b/>
          <w:sz w:val="24"/>
          <w:szCs w:val="24"/>
        </w:rPr>
        <w:t>#</w:t>
      </w:r>
      <w:r w:rsidR="00A0415C" w:rsidRPr="00AE65CD">
        <w:rPr>
          <w:rFonts w:ascii="Arial" w:hAnsi="Arial" w:cs="Arial"/>
          <w:b/>
          <w:sz w:val="24"/>
          <w:szCs w:val="24"/>
          <w:lang w:eastAsia="ja-JP"/>
        </w:rPr>
        <w:t>AH Channel Model</w:t>
      </w:r>
      <w:r w:rsidR="006D3870" w:rsidRPr="00AE65CD">
        <w:rPr>
          <w:rFonts w:ascii="Arial" w:hAnsi="Arial" w:cs="Arial"/>
          <w:b/>
          <w:sz w:val="24"/>
        </w:rPr>
        <w:t xml:space="preserve">                                                     </w:t>
      </w:r>
      <w:r w:rsidR="00A9066A" w:rsidRPr="00AE65CD">
        <w:rPr>
          <w:rFonts w:ascii="Arial" w:hAnsi="Arial" w:cs="Arial"/>
          <w:b/>
          <w:sz w:val="24"/>
        </w:rPr>
        <w:t>R</w:t>
      </w:r>
      <w:r w:rsidR="00A9066A" w:rsidRPr="00AE65CD">
        <w:rPr>
          <w:rFonts w:ascii="Arial" w:hAnsi="Arial" w:cs="Arial"/>
          <w:b/>
          <w:sz w:val="24"/>
          <w:lang w:eastAsia="ja-JP"/>
        </w:rPr>
        <w:t>1</w:t>
      </w:r>
      <w:r w:rsidR="006D3870" w:rsidRPr="00AE65CD">
        <w:rPr>
          <w:rFonts w:ascii="Arial" w:hAnsi="Arial" w:cs="Arial"/>
          <w:b/>
          <w:sz w:val="24"/>
        </w:rPr>
        <w:t>-</w:t>
      </w:r>
      <w:r w:rsidR="00A0415C" w:rsidRPr="00AE65CD">
        <w:rPr>
          <w:rFonts w:ascii="Arial" w:hAnsi="Arial" w:cs="Arial"/>
          <w:b/>
          <w:sz w:val="24"/>
        </w:rPr>
        <w:t>1</w:t>
      </w:r>
      <w:r w:rsidR="00A0415C" w:rsidRPr="00AE65CD">
        <w:rPr>
          <w:rFonts w:ascii="Arial" w:hAnsi="Arial" w:cs="Arial"/>
          <w:b/>
          <w:sz w:val="24"/>
          <w:lang w:eastAsia="ja-JP"/>
        </w:rPr>
        <w:t>6</w:t>
      </w:r>
      <w:r w:rsidR="00A0415C" w:rsidRPr="00AE65CD">
        <w:rPr>
          <w:rFonts w:ascii="Arial" w:hAnsi="Arial" w:cs="Arial" w:hint="eastAsia"/>
          <w:b/>
          <w:sz w:val="24"/>
          <w:lang w:eastAsia="ja-JP"/>
        </w:rPr>
        <w:t>1636</w:t>
      </w:r>
    </w:p>
    <w:p w14:paraId="485A8FA8" w14:textId="665DE62E" w:rsidR="0065219D" w:rsidRPr="00AE65CD" w:rsidRDefault="00A0415C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</w:rPr>
      </w:pPr>
      <w:r w:rsidRPr="00AE65CD">
        <w:rPr>
          <w:rFonts w:ascii="Arial" w:hAnsi="Arial" w:cs="Arial"/>
          <w:b/>
          <w:sz w:val="24"/>
        </w:rPr>
        <w:t>Ljubljana, Slovenia, 14 – 16 March, 2016</w:t>
      </w:r>
    </w:p>
    <w:p w14:paraId="561D83BF" w14:textId="659FE365" w:rsidR="00D87740" w:rsidRPr="00C26D39" w:rsidRDefault="00D87740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AE65CD">
        <w:rPr>
          <w:rFonts w:ascii="Arial" w:hAnsi="Arial" w:cs="Arial"/>
          <w:b/>
          <w:sz w:val="24"/>
        </w:rPr>
        <w:t>Title:</w:t>
      </w:r>
      <w:r w:rsidRPr="00AE65CD">
        <w:rPr>
          <w:rFonts w:ascii="Arial" w:hAnsi="Arial" w:cs="Arial"/>
          <w:b/>
          <w:sz w:val="24"/>
        </w:rPr>
        <w:tab/>
      </w:r>
      <w:r w:rsidR="00A0415C" w:rsidRPr="00C26D39">
        <w:rPr>
          <w:rFonts w:ascii="Arial" w:hAnsi="Arial" w:cs="Arial"/>
          <w:b/>
          <w:sz w:val="24"/>
          <w:lang w:eastAsia="ja-JP"/>
        </w:rPr>
        <w:t>Updated White Paper on Channel Modelling for Bands up to 100 GHz</w:t>
      </w:r>
    </w:p>
    <w:p w14:paraId="7AF11643" w14:textId="76DB3D00" w:rsidR="006D3870" w:rsidRPr="00C26D39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eastAsia="Malgun Gothic" w:hAnsi="Arial" w:cs="Arial"/>
          <w:b/>
          <w:sz w:val="24"/>
          <w:lang w:eastAsia="ko-KR"/>
        </w:rPr>
      </w:pPr>
      <w:r w:rsidRPr="00C26D39">
        <w:rPr>
          <w:rFonts w:ascii="Arial" w:hAnsi="Arial" w:cs="Arial"/>
          <w:b/>
          <w:sz w:val="24"/>
        </w:rPr>
        <w:t>Source:</w:t>
      </w:r>
      <w:r w:rsidRPr="00C26D39">
        <w:rPr>
          <w:rFonts w:ascii="Arial" w:hAnsi="Arial" w:cs="Arial"/>
          <w:b/>
          <w:sz w:val="24"/>
        </w:rPr>
        <w:tab/>
        <w:t xml:space="preserve">NTT DOCOMO, </w:t>
      </w:r>
      <w:r w:rsidR="00A9066A" w:rsidRPr="00C26D39">
        <w:rPr>
          <w:rFonts w:ascii="Arial" w:hAnsi="Arial" w:cs="Arial" w:hint="eastAsia"/>
          <w:b/>
          <w:sz w:val="24"/>
          <w:lang w:eastAsia="ja-JP"/>
        </w:rPr>
        <w:t xml:space="preserve">AT&amp;T, </w:t>
      </w:r>
      <w:r w:rsidRPr="00C26D39">
        <w:rPr>
          <w:rFonts w:ascii="Arial" w:hAnsi="Arial" w:cs="Arial"/>
          <w:b/>
          <w:sz w:val="24"/>
        </w:rPr>
        <w:t xml:space="preserve">CMCC, Ericsson, Huawei, </w:t>
      </w:r>
      <w:proofErr w:type="spellStart"/>
      <w:r w:rsidRPr="00C26D39">
        <w:rPr>
          <w:rFonts w:ascii="Arial" w:hAnsi="Arial" w:cs="Arial"/>
          <w:b/>
          <w:sz w:val="24"/>
        </w:rPr>
        <w:t>HiSilicon</w:t>
      </w:r>
      <w:proofErr w:type="spellEnd"/>
      <w:r w:rsidRPr="00C26D39">
        <w:rPr>
          <w:rFonts w:ascii="Arial" w:hAnsi="Arial" w:cs="Arial"/>
          <w:b/>
          <w:sz w:val="24"/>
        </w:rPr>
        <w:t>, Intel, KT Corporation, Nokia, Qualcomm and Samsung</w:t>
      </w:r>
    </w:p>
    <w:p w14:paraId="0DF010CA" w14:textId="4D96A43D" w:rsidR="006D3870" w:rsidRPr="00C26D39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C26D39">
        <w:rPr>
          <w:rFonts w:ascii="Arial" w:hAnsi="Arial" w:cs="Arial"/>
          <w:b/>
          <w:sz w:val="24"/>
        </w:rPr>
        <w:t>Agenda Item:</w:t>
      </w:r>
      <w:r w:rsidRPr="00C26D39">
        <w:rPr>
          <w:rFonts w:ascii="Arial" w:hAnsi="Arial" w:cs="Arial"/>
          <w:b/>
          <w:sz w:val="24"/>
        </w:rPr>
        <w:tab/>
      </w:r>
      <w:r w:rsidR="00A0415C" w:rsidRPr="00C26D39">
        <w:rPr>
          <w:rFonts w:ascii="Arial" w:hAnsi="Arial" w:cs="Arial" w:hint="eastAsia"/>
          <w:b/>
          <w:sz w:val="24"/>
          <w:lang w:eastAsia="ja-JP"/>
        </w:rPr>
        <w:t>3</w:t>
      </w:r>
    </w:p>
    <w:p w14:paraId="4DC0C004" w14:textId="77777777" w:rsidR="006D3870" w:rsidRPr="00C26D39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C26D39">
        <w:rPr>
          <w:rFonts w:ascii="Arial" w:hAnsi="Arial" w:cs="Arial"/>
          <w:b/>
          <w:sz w:val="24"/>
        </w:rPr>
        <w:t>Document for:</w:t>
      </w:r>
      <w:r w:rsidRPr="00C26D39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C26D39">
        <w:rPr>
          <w:rFonts w:ascii="Arial" w:hAnsi="Arial" w:cs="Arial"/>
          <w:b/>
          <w:sz w:val="24"/>
          <w:lang w:eastAsia="ja-JP"/>
        </w:rPr>
        <w:t xml:space="preserve"> and decision</w:t>
      </w:r>
    </w:p>
    <w:p w14:paraId="769340DA" w14:textId="77777777" w:rsidR="006D3870" w:rsidRPr="00C26D39" w:rsidRDefault="006D3870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C26D39">
        <w:rPr>
          <w:rFonts w:ascii="Arial" w:hAnsi="Arial"/>
          <w:sz w:val="32"/>
          <w:szCs w:val="32"/>
        </w:rPr>
        <w:t>Introduction</w:t>
      </w:r>
    </w:p>
    <w:p w14:paraId="46E868A3" w14:textId="4BF5946D" w:rsidR="0065063C" w:rsidRPr="00C26D39" w:rsidRDefault="004C595C" w:rsidP="00961A3A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C26D39">
        <w:rPr>
          <w:rFonts w:ascii="Arial" w:hAnsi="Arial" w:cs="Arial"/>
          <w:sz w:val="22"/>
          <w:szCs w:val="22"/>
          <w:lang w:eastAsia="ja-JP"/>
        </w:rPr>
        <w:t>At the RAN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>1</w:t>
      </w:r>
      <w:r w:rsidR="00D87740" w:rsidRPr="00C26D39">
        <w:rPr>
          <w:rFonts w:ascii="Arial" w:hAnsi="Arial" w:cs="Arial" w:hint="eastAsia"/>
          <w:sz w:val="22"/>
          <w:szCs w:val="22"/>
          <w:lang w:eastAsia="ja-JP"/>
        </w:rPr>
        <w:t>#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>84</w:t>
      </w:r>
      <w:r w:rsidR="0065219D" w:rsidRPr="00C26D39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>a white paper was introduced, which present</w:t>
      </w:r>
      <w:r w:rsidR="00BC78B1" w:rsidRPr="00C26D39">
        <w:rPr>
          <w:rFonts w:ascii="Arial" w:hAnsi="Arial" w:cs="Arial" w:hint="eastAsia"/>
          <w:sz w:val="22"/>
          <w:szCs w:val="22"/>
          <w:lang w:eastAsia="ja-JP"/>
        </w:rPr>
        <w:t>ed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 xml:space="preserve"> a preliminary overview of 5G </w:t>
      </w:r>
      <w:r w:rsidR="00A0415C" w:rsidRPr="00C26D39">
        <w:rPr>
          <w:rFonts w:ascii="Arial" w:hAnsi="Arial" w:cs="Arial"/>
          <w:sz w:val="22"/>
          <w:szCs w:val="22"/>
          <w:lang w:eastAsia="ja-JP"/>
        </w:rPr>
        <w:t>channel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 xml:space="preserve"> models for bands up to 100 GHz </w:t>
      </w:r>
      <w:r w:rsidR="00A0415C" w:rsidRPr="00C26D39">
        <w:rPr>
          <w:rFonts w:ascii="Arial" w:hAnsi="Arial" w:cs="Arial"/>
          <w:sz w:val="22"/>
          <w:szCs w:val="22"/>
          <w:lang w:eastAsia="ja-JP"/>
        </w:rPr>
        <w:t>[1</w:t>
      </w:r>
      <w:r w:rsidR="004A1223" w:rsidRPr="00C26D39">
        <w:rPr>
          <w:rFonts w:ascii="Arial" w:hAnsi="Arial" w:cs="Arial" w:hint="eastAsia"/>
          <w:sz w:val="22"/>
          <w:szCs w:val="22"/>
          <w:lang w:eastAsia="ja-JP"/>
        </w:rPr>
        <w:t>, 2</w:t>
      </w:r>
      <w:r w:rsidR="00A0415C" w:rsidRPr="00C26D39">
        <w:rPr>
          <w:rFonts w:ascii="Arial" w:hAnsi="Arial" w:cs="Arial"/>
          <w:sz w:val="22"/>
          <w:szCs w:val="22"/>
          <w:lang w:eastAsia="ja-JP"/>
        </w:rPr>
        <w:t>]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 xml:space="preserve">. In this </w:t>
      </w:r>
      <w:r w:rsidR="002A22BB" w:rsidRPr="00C26D39">
        <w:rPr>
          <w:rFonts w:ascii="Arial" w:hAnsi="Arial" w:cs="Arial"/>
          <w:sz w:val="22"/>
          <w:szCs w:val="22"/>
          <w:lang w:eastAsia="ja-JP"/>
        </w:rPr>
        <w:t>contribution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>, we</w:t>
      </w:r>
      <w:r w:rsidR="00E513DB" w:rsidRPr="00C26D39">
        <w:rPr>
          <w:rFonts w:ascii="Arial" w:hAnsi="Arial" w:cs="Arial"/>
          <w:sz w:val="22"/>
          <w:szCs w:val="22"/>
          <w:lang w:eastAsia="ja-JP"/>
        </w:rPr>
        <w:t xml:space="preserve"> 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 xml:space="preserve">introduce </w:t>
      </w:r>
      <w:r w:rsidR="00C863E4" w:rsidRPr="00C26D39">
        <w:rPr>
          <w:rFonts w:ascii="Arial" w:hAnsi="Arial" w:cs="Arial" w:hint="eastAsia"/>
          <w:sz w:val="22"/>
          <w:szCs w:val="22"/>
          <w:lang w:eastAsia="ja-JP"/>
        </w:rPr>
        <w:t xml:space="preserve">the 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 xml:space="preserve">updated </w:t>
      </w:r>
      <w:r w:rsidR="00C863E4" w:rsidRPr="00C26D39">
        <w:rPr>
          <w:rFonts w:ascii="Arial" w:hAnsi="Arial" w:cs="Arial" w:hint="eastAsia"/>
          <w:sz w:val="22"/>
          <w:szCs w:val="22"/>
          <w:lang w:eastAsia="ja-JP"/>
        </w:rPr>
        <w:t xml:space="preserve">version of 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>white paper</w:t>
      </w:r>
      <w:r w:rsidR="00BC78B1" w:rsidRPr="00C26D39">
        <w:rPr>
          <w:rFonts w:ascii="Arial" w:hAnsi="Arial" w:cs="Arial" w:hint="eastAsia"/>
          <w:sz w:val="22"/>
          <w:szCs w:val="22"/>
          <w:lang w:eastAsia="ja-JP"/>
        </w:rPr>
        <w:t xml:space="preserve"> disclosed in March 2016. </w:t>
      </w:r>
    </w:p>
    <w:p w14:paraId="5D030B9B" w14:textId="77777777" w:rsidR="0065063C" w:rsidRPr="00C26D39" w:rsidRDefault="0065219D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C26D39">
        <w:rPr>
          <w:rFonts w:ascii="Arial" w:hAnsi="Arial"/>
          <w:sz w:val="32"/>
          <w:szCs w:val="32"/>
          <w:lang w:eastAsia="ja-JP"/>
        </w:rPr>
        <w:t>Discussion</w:t>
      </w:r>
    </w:p>
    <w:p w14:paraId="53B7ABED" w14:textId="746109B7" w:rsidR="001A1E9C" w:rsidRPr="00C26D39" w:rsidRDefault="007F3EB6" w:rsidP="001A1E9C">
      <w:pPr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A</w:t>
      </w:r>
      <w:r w:rsidR="00C863E4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n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C863E4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initial version of the 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white paper</w:t>
      </w:r>
      <w:r w:rsidR="007E2182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D87740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was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A10804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presented at the 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GLOB</w:t>
      </w:r>
      <w:r w:rsidR="00066378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E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COM 2015</w:t>
      </w:r>
      <w:r w:rsidR="004559C8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A10804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conference</w:t>
      </w:r>
      <w:r w:rsidR="00C863E4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 </w:t>
      </w:r>
      <w:r w:rsidR="00C863E4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and </w:t>
      </w:r>
      <w:r w:rsidR="00066378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is </w:t>
      </w:r>
      <w:r w:rsidR="00C863E4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available</w:t>
      </w:r>
      <w:r w:rsidR="00C863E4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 </w:t>
      </w:r>
      <w:r w:rsidR="00357091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together with its presentation material</w:t>
      </w:r>
      <w:r w:rsidR="00C863E4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 </w:t>
      </w:r>
      <w:r w:rsidR="00C863E4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[</w:t>
      </w:r>
      <w:r w:rsidR="004A1223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1, </w:t>
      </w:r>
      <w:r w:rsidR="00C863E4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2]</w:t>
      </w:r>
      <w:r w:rsidR="00A10804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.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613A80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Based on further studies,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 </w:t>
      </w:r>
      <w:r w:rsidR="00613A80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th</w:t>
      </w:r>
      <w:r w:rsidR="00066378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is white</w:t>
      </w:r>
      <w:r w:rsidR="00613A80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 paper was updated and disclosed 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as </w:t>
      </w:r>
      <w:r w:rsidR="00387A2D" w:rsidRPr="00C26D39">
        <w:rPr>
          <w:rFonts w:ascii="Arial" w:hAnsi="Arial" w:cs="Arial"/>
          <w:sz w:val="22"/>
          <w:szCs w:val="22"/>
          <w:shd w:val="clear" w:color="auto" w:fill="FFFFFF"/>
          <w:lang w:eastAsia="ja-JP"/>
        </w:rPr>
        <w:t>version 2.0</w:t>
      </w:r>
      <w:r w:rsidR="00613A80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 [3].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 </w:t>
      </w:r>
      <w:r w:rsidR="00613A80" w:rsidRPr="00C26D39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It</w:t>
      </w:r>
      <w:r w:rsidR="001A1E9C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describes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</w:t>
      </w:r>
      <w:r w:rsidR="001A1E9C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channel model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ling methodologies</w:t>
      </w:r>
      <w:r w:rsidR="0006637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, and </w:t>
      </w:r>
      <w:r w:rsidR="004E6019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includ</w:t>
      </w:r>
      <w:r w:rsidR="0006637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es the</w:t>
      </w:r>
      <w:r w:rsidR="00797E80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following items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based on </w:t>
      </w:r>
      <w:r w:rsidR="00387A2D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extensive measurements and ray tracing 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simulations</w:t>
      </w:r>
      <w:r w:rsidR="001A1E9C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:</w:t>
      </w:r>
    </w:p>
    <w:p w14:paraId="484B90B8" w14:textId="4B1C732B" w:rsidR="001A1E9C" w:rsidRPr="00C26D39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a.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Typical deployment scenarios, which includ</w:t>
      </w:r>
      <w:r w:rsidR="007E2182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e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urban micro (</w:t>
      </w:r>
      <w:proofErr w:type="spellStart"/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UMi</w:t>
      </w:r>
      <w:proofErr w:type="spellEnd"/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)</w:t>
      </w:r>
      <w:r w:rsidR="00961A3A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</w:t>
      </w:r>
      <w:r w:rsidR="00961A3A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–</w:t>
      </w:r>
      <w:r w:rsidR="00961A3A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street canyon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, </w:t>
      </w:r>
      <w:proofErr w:type="spellStart"/>
      <w:r w:rsidR="00961A3A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UMi</w:t>
      </w:r>
      <w:proofErr w:type="spellEnd"/>
      <w:r w:rsidR="00961A3A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</w:t>
      </w:r>
      <w:r w:rsidR="00961A3A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–</w:t>
      </w:r>
      <w:r w:rsidR="00961A3A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open square, 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urban macro (</w:t>
      </w:r>
      <w:proofErr w:type="spellStart"/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UMa</w:t>
      </w:r>
      <w:proofErr w:type="spellEnd"/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)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, 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indoor </w:t>
      </w:r>
      <w:r w:rsidR="00961A3A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–</w:t>
      </w:r>
      <w:r w:rsidR="00961A3A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office and indoor </w:t>
      </w:r>
      <w:r w:rsidR="00961A3A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–</w:t>
      </w:r>
      <w:r w:rsidR="00961A3A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shopping mall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</w:t>
      </w:r>
      <w:r w:rsidR="004A1223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case</w:t>
      </w:r>
      <w:r w:rsidR="004A1223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s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</w:p>
    <w:p w14:paraId="15FBB2B8" w14:textId="1C16C345" w:rsidR="001A1E9C" w:rsidRPr="00C26D39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b.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A baseline model</w:t>
      </w:r>
      <w:r w:rsidR="007E2182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which includes pathloss, shadow fading, line of sight probability, </w:t>
      </w:r>
      <w:r w:rsidR="004A1223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fast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fading together with some additional features, </w:t>
      </w:r>
      <w:r w:rsidR="0006637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such as</w:t>
      </w:r>
      <w:r w:rsidR="00387A2D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 blockage, spatial consistency, etc</w:t>
      </w:r>
      <w:r w:rsidR="007E2182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</w:p>
    <w:p w14:paraId="59C4E1D1" w14:textId="56D4FCD9" w:rsidR="001A1E9C" w:rsidRPr="00C26D39" w:rsidRDefault="00387A2D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c</w:t>
      </w:r>
      <w:r w:rsidR="001A1E9C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  <w:r w:rsidR="001A1E9C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Various processing methodologies</w:t>
      </w:r>
      <w:r w:rsidR="004A1223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,</w:t>
      </w:r>
      <w:r w:rsidR="001A1E9C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e.g. clustering algorithm, antenna decoupling</w:t>
      </w:r>
      <w:r w:rsidR="00D55A93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,</w:t>
      </w:r>
      <w:r w:rsidR="001A1E9C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etc.</w:t>
      </w:r>
    </w:p>
    <w:p w14:paraId="0C247815" w14:textId="41E38703" w:rsidR="00C57295" w:rsidRPr="00C26D39" w:rsidRDefault="00C57295" w:rsidP="0065063C">
      <w:pPr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Version 2.0 of the white paper [3] provides significant updates to the baseline model </w:t>
      </w:r>
      <w:r w:rsidR="00DB0965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that was 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disclosed in version 1.0.  In particular, Version 2.0 provides concrete proposals </w:t>
      </w:r>
      <w:r w:rsidR="00E7739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for modeling important features</w:t>
      </w:r>
      <w:r w:rsidR="005428B1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="00E7739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such as outdoor to indoor pathloss. In addition, modeling proposals are provided for 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features that </w:t>
      </w:r>
      <w:r w:rsidR="00E7739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were not modeled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in version 1.0, such as dynamic blockage </w:t>
      </w:r>
      <w:r w:rsidR="00A11ED6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and 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spatial consistency.  </w:t>
      </w:r>
      <w:r w:rsidR="00A11ED6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Finally</w:t>
      </w:r>
      <w:r w:rsidR="00E7739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 version 2</w:t>
      </w:r>
      <w:r w:rsidR="00BE3109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.0 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provides significant updates to large and small-scale parameter</w:t>
      </w:r>
      <w:r w:rsidR="00E7739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modeling</w:t>
      </w: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 including a newly proposed clustering algorithm and models that capture frequency dependency of various large and small-scale parameters.</w:t>
      </w:r>
    </w:p>
    <w:p w14:paraId="44D1F776" w14:textId="289BDA79" w:rsidR="004C595C" w:rsidRPr="00C26D39" w:rsidRDefault="00DB3B3D" w:rsidP="0065063C">
      <w:pPr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The paper is </w:t>
      </w:r>
      <w:r w:rsidR="00182DC4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co-author</w:t>
      </w:r>
      <w:r w:rsidR="007E2182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e</w:t>
      </w:r>
      <w:r w:rsidR="00182DC4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d by </w:t>
      </w:r>
      <w:r w:rsidR="00613A80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fifteen</w:t>
      </w:r>
      <w:r w:rsidR="00613A80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</w:t>
      </w:r>
      <w:r w:rsidR="00CD0B6F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parties from industry and academia</w:t>
      </w:r>
      <w:r w:rsidR="007E2182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="00584078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including</w:t>
      </w:r>
      <w:r w:rsidR="00CD0B6F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</w:t>
      </w:r>
      <w:r w:rsidR="00613A80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ten</w:t>
      </w:r>
      <w:r w:rsidR="00613A80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</w:t>
      </w:r>
      <w:r w:rsidR="00CD0B6F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3GPP members.</w:t>
      </w:r>
      <w:r w:rsidR="004E6019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It </w:t>
      </w:r>
      <w:r w:rsidR="00E961AC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is</w:t>
      </w:r>
      <w:r w:rsidR="004E6019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highly beneficial that companies </w:t>
      </w:r>
      <w:r w:rsidR="00A10804" w:rsidRPr="00C26D39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read </w:t>
      </w:r>
      <w:r w:rsidR="004E6019" w:rsidRPr="00C26D3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and consider the paper.</w:t>
      </w:r>
    </w:p>
    <w:p w14:paraId="19E65983" w14:textId="77777777" w:rsidR="0065063C" w:rsidRPr="00C26D39" w:rsidRDefault="0065063C" w:rsidP="00FC231E">
      <w:pPr>
        <w:pStyle w:val="ListParagraph"/>
        <w:numPr>
          <w:ilvl w:val="0"/>
          <w:numId w:val="2"/>
        </w:numPr>
        <w:spacing w:before="240" w:after="120"/>
        <w:ind w:left="360"/>
        <w:contextualSpacing w:val="0"/>
        <w:outlineLvl w:val="0"/>
        <w:rPr>
          <w:szCs w:val="32"/>
        </w:rPr>
      </w:pPr>
      <w:r w:rsidRPr="00C26D39">
        <w:rPr>
          <w:rFonts w:ascii="Arial" w:hAnsi="Arial"/>
          <w:sz w:val="32"/>
          <w:szCs w:val="32"/>
          <w:lang w:eastAsia="ja-JP"/>
        </w:rPr>
        <w:t>Summary</w:t>
      </w:r>
    </w:p>
    <w:p w14:paraId="746EAA88" w14:textId="6A853447" w:rsidR="0065063C" w:rsidRPr="00C26D39" w:rsidRDefault="00584078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C26D39">
        <w:rPr>
          <w:rFonts w:ascii="Arial" w:hAnsi="Arial" w:cs="Arial"/>
          <w:sz w:val="22"/>
          <w:szCs w:val="22"/>
          <w:lang w:eastAsia="ja-JP"/>
        </w:rPr>
        <w:t xml:space="preserve">In this contribution, we introduce </w:t>
      </w:r>
      <w:r w:rsidR="004A1223" w:rsidRPr="00C26D39">
        <w:rPr>
          <w:rFonts w:ascii="Arial" w:hAnsi="Arial" w:cs="Arial" w:hint="eastAsia"/>
          <w:sz w:val="22"/>
          <w:szCs w:val="22"/>
          <w:lang w:eastAsia="ja-JP"/>
        </w:rPr>
        <w:t>a</w:t>
      </w:r>
      <w:r w:rsidRPr="00C26D39">
        <w:rPr>
          <w:rFonts w:ascii="Arial" w:hAnsi="Arial" w:cs="Arial"/>
          <w:sz w:val="22"/>
          <w:szCs w:val="22"/>
          <w:lang w:eastAsia="ja-JP"/>
        </w:rPr>
        <w:t xml:space="preserve"> white paper</w:t>
      </w:r>
      <w:r w:rsidR="00BC78B1" w:rsidRPr="00C26D39">
        <w:rPr>
          <w:rFonts w:ascii="Arial" w:hAnsi="Arial" w:cs="Arial" w:hint="eastAsia"/>
          <w:sz w:val="22"/>
          <w:szCs w:val="22"/>
          <w:lang w:eastAsia="ja-JP"/>
        </w:rPr>
        <w:t xml:space="preserve"> (version 2.0)</w:t>
      </w:r>
      <w:r w:rsidRPr="00C26D39">
        <w:rPr>
          <w:rFonts w:ascii="Arial" w:hAnsi="Arial" w:cs="Arial"/>
          <w:sz w:val="22"/>
          <w:szCs w:val="22"/>
          <w:lang w:eastAsia="ja-JP"/>
        </w:rPr>
        <w:t xml:space="preserve"> on channel modelling for frequency spectrum up to 100 GHz </w:t>
      </w:r>
      <w:r w:rsidR="00A10804" w:rsidRPr="00C26D39">
        <w:rPr>
          <w:rFonts w:ascii="Arial" w:hAnsi="Arial" w:cs="Arial" w:hint="eastAsia"/>
          <w:sz w:val="22"/>
          <w:szCs w:val="22"/>
          <w:lang w:eastAsia="ja-JP"/>
        </w:rPr>
        <w:t>that was</w:t>
      </w:r>
      <w:r w:rsidR="00AD7500" w:rsidRPr="00C26D39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4A1223" w:rsidRPr="00C26D39">
        <w:rPr>
          <w:rFonts w:ascii="Arial" w:hAnsi="Arial" w:cs="Arial" w:hint="eastAsia"/>
          <w:sz w:val="22"/>
          <w:szCs w:val="22"/>
          <w:lang w:eastAsia="ja-JP"/>
        </w:rPr>
        <w:t xml:space="preserve">updated from an original version </w:t>
      </w:r>
      <w:r w:rsidRPr="00C26D39">
        <w:rPr>
          <w:rFonts w:ascii="Arial" w:hAnsi="Arial" w:cs="Arial"/>
          <w:sz w:val="22"/>
          <w:szCs w:val="22"/>
          <w:lang w:eastAsia="ja-JP"/>
        </w:rPr>
        <w:t xml:space="preserve">presented </w:t>
      </w:r>
      <w:r w:rsidR="00A10804" w:rsidRPr="00C26D39">
        <w:rPr>
          <w:rFonts w:ascii="Arial" w:hAnsi="Arial" w:cs="Arial" w:hint="eastAsia"/>
          <w:sz w:val="22"/>
          <w:szCs w:val="22"/>
          <w:lang w:eastAsia="ja-JP"/>
        </w:rPr>
        <w:t>at the IEEE</w:t>
      </w:r>
      <w:r w:rsidR="00A10804" w:rsidRPr="00C26D39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C26D39">
        <w:rPr>
          <w:rFonts w:ascii="Arial" w:hAnsi="Arial" w:cs="Arial"/>
          <w:sz w:val="22"/>
          <w:szCs w:val="22"/>
          <w:lang w:eastAsia="ja-JP"/>
        </w:rPr>
        <w:t>GLOBECOM 2015</w:t>
      </w:r>
      <w:r w:rsidR="00A10804" w:rsidRPr="00C26D39">
        <w:rPr>
          <w:rFonts w:ascii="Arial" w:hAnsi="Arial" w:cs="Arial" w:hint="eastAsia"/>
          <w:sz w:val="22"/>
          <w:szCs w:val="22"/>
          <w:lang w:eastAsia="ja-JP"/>
        </w:rPr>
        <w:t xml:space="preserve"> conference</w:t>
      </w:r>
      <w:r w:rsidRPr="00C26D39">
        <w:rPr>
          <w:rFonts w:ascii="Arial" w:hAnsi="Arial" w:cs="Arial"/>
          <w:sz w:val="22"/>
          <w:szCs w:val="22"/>
          <w:lang w:eastAsia="ja-JP"/>
        </w:rPr>
        <w:t>. Our proposal is shown as follow</w:t>
      </w:r>
      <w:r w:rsidR="00066378" w:rsidRPr="00C26D39">
        <w:rPr>
          <w:rFonts w:ascii="Arial" w:hAnsi="Arial" w:cs="Arial"/>
          <w:sz w:val="22"/>
          <w:szCs w:val="22"/>
          <w:lang w:eastAsia="ja-JP"/>
        </w:rPr>
        <w:t>s</w:t>
      </w:r>
      <w:r w:rsidRPr="00C26D39">
        <w:rPr>
          <w:rFonts w:ascii="Arial" w:hAnsi="Arial" w:cs="Arial"/>
          <w:sz w:val="22"/>
          <w:szCs w:val="22"/>
          <w:lang w:eastAsia="ja-JP"/>
        </w:rPr>
        <w:t>.</w:t>
      </w:r>
    </w:p>
    <w:p w14:paraId="36906D80" w14:textId="3863BDDE" w:rsidR="00372F31" w:rsidRDefault="004A1223" w:rsidP="00BC78B1">
      <w:pPr>
        <w:jc w:val="both"/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</w:pPr>
      <w:r w:rsidRPr="00C26D39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Proposal: Companies are encouraged to </w:t>
      </w:r>
      <w:r w:rsidRPr="00C26D39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 xml:space="preserve">read </w:t>
      </w:r>
      <w:r w:rsidRPr="00C26D39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and consider </w:t>
      </w:r>
      <w:r w:rsidR="00BC78B1" w:rsidRPr="00C26D39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 xml:space="preserve">the </w:t>
      </w:r>
      <w:r w:rsidRPr="00C26D39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>updated</w:t>
      </w:r>
      <w:r w:rsidRPr="00C26D39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 white paper </w:t>
      </w:r>
      <w:r w:rsidR="00BC78B1" w:rsidRPr="00C26D39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 xml:space="preserve">(version 2.0) </w:t>
      </w:r>
      <w:r w:rsidRPr="00C26D39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>on channel modelling for bands up to 100 GHz</w:t>
      </w:r>
      <w:r w:rsidRPr="00C26D39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 [</w:t>
      </w:r>
      <w:r w:rsidRPr="00C26D39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>3</w:t>
      </w:r>
      <w:r w:rsidRPr="00C26D39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].</w:t>
      </w:r>
    </w:p>
    <w:p w14:paraId="6B4A0F26" w14:textId="77777777" w:rsidR="00AE65CD" w:rsidRDefault="00AE65CD" w:rsidP="00BC78B1">
      <w:pPr>
        <w:jc w:val="both"/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</w:pPr>
    </w:p>
    <w:p w14:paraId="13340564" w14:textId="77777777" w:rsidR="00AE65CD" w:rsidRDefault="00AE65CD" w:rsidP="00BC78B1">
      <w:pPr>
        <w:jc w:val="both"/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</w:pPr>
    </w:p>
    <w:p w14:paraId="4DBF860C" w14:textId="77777777" w:rsidR="00AE65CD" w:rsidRPr="00C26D39" w:rsidRDefault="00AE65CD" w:rsidP="00BC78B1">
      <w:pPr>
        <w:jc w:val="both"/>
        <w:rPr>
          <w:rFonts w:ascii="Arial" w:hAnsi="Arial" w:cs="Arial"/>
          <w:sz w:val="32"/>
          <w:szCs w:val="32"/>
          <w:lang w:eastAsia="ja-JP"/>
        </w:rPr>
      </w:pPr>
      <w:bookmarkStart w:id="0" w:name="_GoBack"/>
      <w:bookmarkEnd w:id="0"/>
    </w:p>
    <w:p w14:paraId="5491137F" w14:textId="77777777" w:rsidR="006D3870" w:rsidRPr="00C26D39" w:rsidRDefault="006D3870" w:rsidP="0065063C">
      <w:pPr>
        <w:spacing w:before="240" w:after="120"/>
        <w:outlineLvl w:val="0"/>
        <w:rPr>
          <w:rFonts w:cs="Arial"/>
          <w:szCs w:val="32"/>
        </w:rPr>
      </w:pPr>
      <w:r w:rsidRPr="00C26D39">
        <w:rPr>
          <w:rFonts w:ascii="Arial" w:hAnsi="Arial" w:cs="Arial"/>
          <w:sz w:val="32"/>
          <w:szCs w:val="32"/>
        </w:rPr>
        <w:lastRenderedPageBreak/>
        <w:t>References</w:t>
      </w:r>
    </w:p>
    <w:p w14:paraId="77356229" w14:textId="25A71BA2" w:rsidR="00446B83" w:rsidRPr="00C26D39" w:rsidRDefault="00B707C6">
      <w:pPr>
        <w:rPr>
          <w:rFonts w:ascii="Arial" w:hAnsi="Arial" w:cs="Arial"/>
          <w:sz w:val="22"/>
          <w:szCs w:val="22"/>
          <w:lang w:eastAsia="ja-JP"/>
        </w:rPr>
      </w:pPr>
      <w:r w:rsidRPr="00C26D39">
        <w:rPr>
          <w:rFonts w:ascii="Arial" w:hAnsi="Arial" w:cs="Arial" w:hint="eastAsia"/>
          <w:sz w:val="22"/>
          <w:szCs w:val="22"/>
          <w:lang w:eastAsia="ja-JP"/>
        </w:rPr>
        <w:t xml:space="preserve">[1] </w:t>
      </w:r>
      <w:r w:rsidR="00A0415C" w:rsidRPr="00C26D39">
        <w:rPr>
          <w:rFonts w:ascii="Arial" w:hAnsi="Arial" w:cs="Arial"/>
          <w:sz w:val="22"/>
          <w:szCs w:val="22"/>
          <w:lang w:eastAsia="ja-JP"/>
        </w:rPr>
        <w:t xml:space="preserve">3GPP, R1-160704, NTT DOCOMO, AT&amp;T, CMCC, Ericsson, Huawei, </w:t>
      </w:r>
      <w:proofErr w:type="spellStart"/>
      <w:r w:rsidR="00A0415C" w:rsidRPr="00C26D39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="00A0415C" w:rsidRPr="00C26D39">
        <w:rPr>
          <w:rFonts w:ascii="Arial" w:hAnsi="Arial" w:cs="Arial"/>
          <w:sz w:val="22"/>
          <w:szCs w:val="22"/>
          <w:lang w:eastAsia="ja-JP"/>
        </w:rPr>
        <w:t>, Intel, KT Corporation, Nokia, Qualcomm and Samsung, “White Paper on Channel Modelling for Bands up to 100 GHz,” Feb. 2016.</w:t>
      </w:r>
    </w:p>
    <w:p w14:paraId="6354BFDD" w14:textId="16DBD732" w:rsidR="0065063C" w:rsidRPr="00C26D39" w:rsidRDefault="004C595C" w:rsidP="006D3870">
      <w:pPr>
        <w:rPr>
          <w:rFonts w:ascii="Arial" w:hAnsi="Arial" w:cs="Arial"/>
          <w:sz w:val="22"/>
          <w:szCs w:val="22"/>
          <w:lang w:eastAsia="ja-JP"/>
        </w:rPr>
      </w:pPr>
      <w:r w:rsidRPr="00C26D39">
        <w:rPr>
          <w:rFonts w:ascii="Arial" w:hAnsi="Arial" w:cs="Arial"/>
          <w:sz w:val="22"/>
          <w:szCs w:val="22"/>
          <w:lang w:eastAsia="ja-JP"/>
        </w:rPr>
        <w:t>[</w:t>
      </w:r>
      <w:r w:rsidR="00A0415C" w:rsidRPr="00C26D39">
        <w:rPr>
          <w:rFonts w:ascii="Arial" w:hAnsi="Arial" w:cs="Arial" w:hint="eastAsia"/>
          <w:sz w:val="22"/>
          <w:szCs w:val="22"/>
          <w:lang w:eastAsia="ja-JP"/>
        </w:rPr>
        <w:t>2</w:t>
      </w:r>
      <w:r w:rsidRPr="00C26D39">
        <w:rPr>
          <w:rFonts w:ascii="Arial" w:hAnsi="Arial" w:cs="Arial"/>
          <w:sz w:val="22"/>
          <w:szCs w:val="22"/>
          <w:lang w:eastAsia="ja-JP"/>
        </w:rPr>
        <w:t xml:space="preserve">] </w:t>
      </w:r>
      <w:r w:rsidR="00323B81" w:rsidRPr="00C26D39">
        <w:rPr>
          <w:rFonts w:ascii="Arial" w:hAnsi="Arial" w:cs="Arial"/>
          <w:sz w:val="22"/>
          <w:szCs w:val="22"/>
          <w:lang w:eastAsia="ja-JP"/>
        </w:rPr>
        <w:t>Aalto University</w:t>
      </w:r>
      <w:r w:rsidR="00345A24" w:rsidRPr="00C26D39">
        <w:rPr>
          <w:rFonts w:ascii="Arial" w:hAnsi="Arial" w:cs="Arial"/>
          <w:sz w:val="22"/>
          <w:szCs w:val="22"/>
          <w:lang w:eastAsia="ja-JP"/>
        </w:rPr>
        <w:t xml:space="preserve">, BUPT, CMCC, Ericsson, Huawei, Intel, KT Corporation, Nokia, NTT DOCOMO, New York University, Qualcomm, Samsung, University of Bristol, University of Southern California, “5G Channel Model for </w:t>
      </w:r>
      <w:r w:rsidR="00C526FC" w:rsidRPr="00C26D39">
        <w:rPr>
          <w:rFonts w:ascii="Arial" w:hAnsi="Arial" w:cs="Arial" w:hint="eastAsia"/>
          <w:sz w:val="22"/>
          <w:szCs w:val="22"/>
          <w:lang w:eastAsia="ja-JP"/>
        </w:rPr>
        <w:t xml:space="preserve">bands up to </w:t>
      </w:r>
      <w:r w:rsidR="00345A24" w:rsidRPr="00C26D39">
        <w:rPr>
          <w:rFonts w:ascii="Arial" w:hAnsi="Arial" w:cs="Arial"/>
          <w:sz w:val="22"/>
          <w:szCs w:val="22"/>
          <w:lang w:eastAsia="ja-JP"/>
        </w:rPr>
        <w:t xml:space="preserve">100 GHz”, </w:t>
      </w:r>
      <w:proofErr w:type="spellStart"/>
      <w:r w:rsidR="00345A24" w:rsidRPr="00C26D39">
        <w:rPr>
          <w:rFonts w:ascii="Arial" w:hAnsi="Arial" w:cs="Arial"/>
          <w:sz w:val="22"/>
          <w:szCs w:val="22"/>
          <w:lang w:eastAsia="ja-JP"/>
        </w:rPr>
        <w:t>Globecom</w:t>
      </w:r>
      <w:proofErr w:type="spellEnd"/>
      <w:r w:rsidR="00345A24" w:rsidRPr="00C26D39">
        <w:rPr>
          <w:rFonts w:ascii="Arial" w:hAnsi="Arial" w:cs="Arial"/>
          <w:sz w:val="22"/>
          <w:szCs w:val="22"/>
          <w:lang w:eastAsia="ja-JP"/>
        </w:rPr>
        <w:t xml:space="preserve"> 2015</w:t>
      </w:r>
      <w:r w:rsidR="00EF5BC1" w:rsidRPr="00C26D39">
        <w:rPr>
          <w:rFonts w:ascii="Arial" w:hAnsi="Arial" w:cs="Arial"/>
          <w:sz w:val="22"/>
          <w:szCs w:val="22"/>
          <w:lang w:eastAsia="ja-JP"/>
        </w:rPr>
        <w:t>, Dec. 2015</w:t>
      </w:r>
      <w:r w:rsidR="004559C8" w:rsidRPr="00C26D39">
        <w:rPr>
          <w:rFonts w:ascii="Arial" w:hAnsi="Arial" w:cs="Arial"/>
          <w:sz w:val="22"/>
          <w:szCs w:val="22"/>
          <w:lang w:eastAsia="ja-JP"/>
        </w:rPr>
        <w:t xml:space="preserve"> (</w:t>
      </w:r>
      <w:hyperlink r:id="rId9" w:history="1">
        <w:r w:rsidR="00613A80" w:rsidRPr="00C26D39">
          <w:rPr>
            <w:rStyle w:val="Hyperlink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http://www.5gworkshops.com</w:t>
        </w:r>
        <w:r w:rsidR="00613A80" w:rsidRPr="00C26D39">
          <w:rPr>
            <w:rStyle w:val="Hyperlink"/>
            <w:rFonts w:ascii="Arial" w:hAnsi="Arial" w:cs="Arial" w:hint="eastAsia"/>
            <w:color w:val="auto"/>
            <w:sz w:val="22"/>
            <w:szCs w:val="22"/>
            <w:shd w:val="clear" w:color="auto" w:fill="FFFFFF"/>
            <w:lang w:eastAsia="ja-JP"/>
          </w:rPr>
          <w:t>/</w:t>
        </w:r>
        <w:r w:rsidR="00613A80" w:rsidRPr="00C26D39">
          <w:rPr>
            <w:rStyle w:val="Hyperlink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5GCM.html</w:t>
        </w:r>
      </w:hyperlink>
      <w:r w:rsidR="004559C8" w:rsidRPr="00C26D39">
        <w:rPr>
          <w:rFonts w:ascii="Arial" w:hAnsi="Arial" w:cs="Arial"/>
          <w:sz w:val="22"/>
          <w:szCs w:val="22"/>
          <w:lang w:eastAsia="ja-JP"/>
        </w:rPr>
        <w:t>)</w:t>
      </w:r>
      <w:r w:rsidR="00345A24" w:rsidRPr="00C26D39">
        <w:rPr>
          <w:rFonts w:ascii="Arial" w:hAnsi="Arial" w:cs="Arial"/>
          <w:sz w:val="22"/>
          <w:szCs w:val="22"/>
          <w:lang w:eastAsia="ja-JP"/>
        </w:rPr>
        <w:t>.</w:t>
      </w:r>
    </w:p>
    <w:p w14:paraId="609144B9" w14:textId="57B1363A" w:rsidR="0065063C" w:rsidRPr="00C26D39" w:rsidRDefault="00613A80" w:rsidP="00CC70F8">
      <w:pPr>
        <w:spacing w:before="120" w:after="200" w:line="276" w:lineRule="auto"/>
        <w:jc w:val="both"/>
        <w:rPr>
          <w:rFonts w:hint="eastAsia"/>
          <w:lang w:val="en-US" w:eastAsia="ja-JP"/>
        </w:rPr>
      </w:pPr>
      <w:r w:rsidRPr="00C26D39">
        <w:rPr>
          <w:rFonts w:ascii="Arial" w:hAnsi="Arial" w:cs="Arial"/>
          <w:sz w:val="22"/>
          <w:szCs w:val="22"/>
          <w:lang w:eastAsia="ja-JP"/>
        </w:rPr>
        <w:t>[3] Aalto University, AT&amp;T, BUPT, CMCC, Ericsson, Huawei, Intel, KT Corporation, Nokia, NTT DOCOMO, New York University, Qualcomm, Samsung, University of Bristol, University of Southern California, “5G Channel Model for bands up to 100 GHz (v2.0)”, Mar. 2016 (</w:t>
      </w:r>
      <w:hyperlink r:id="rId10" w:history="1">
        <w:r w:rsidR="00AE65CD" w:rsidRPr="00C26D39">
          <w:rPr>
            <w:rStyle w:val="Hyperlink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http://www.5gworkshops.com/5GCM.html</w:t>
        </w:r>
      </w:hyperlink>
      <w:r w:rsidRPr="00C26D39">
        <w:rPr>
          <w:rFonts w:ascii="Arial" w:hAnsi="Arial" w:cs="Arial"/>
          <w:sz w:val="22"/>
          <w:szCs w:val="22"/>
          <w:lang w:eastAsia="ja-JP"/>
        </w:rPr>
        <w:t>).</w:t>
      </w:r>
    </w:p>
    <w:p w14:paraId="54A41F55" w14:textId="77777777" w:rsidR="00AE65CD" w:rsidRPr="00C26D39" w:rsidRDefault="00AE65CD" w:rsidP="00CC70F8">
      <w:pPr>
        <w:spacing w:before="120" w:after="200" w:line="276" w:lineRule="auto"/>
        <w:jc w:val="both"/>
        <w:rPr>
          <w:lang w:val="en-US" w:eastAsia="ja-JP"/>
        </w:rPr>
      </w:pPr>
    </w:p>
    <w:sectPr w:rsidR="00AE65CD" w:rsidRPr="00C26D39" w:rsidSect="005726F3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7EF2C" w14:textId="77777777" w:rsidR="002A2835" w:rsidRDefault="002A2835">
      <w:r>
        <w:separator/>
      </w:r>
    </w:p>
  </w:endnote>
  <w:endnote w:type="continuationSeparator" w:id="0">
    <w:p w14:paraId="12F32FB5" w14:textId="77777777" w:rsidR="002A2835" w:rsidRDefault="002A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4628" w14:textId="77777777" w:rsidR="00905C54" w:rsidRDefault="00905C54" w:rsidP="006D38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157127" w14:textId="77777777" w:rsidR="00905C54" w:rsidRDefault="00905C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DFDA" w14:textId="77777777" w:rsidR="00905C54" w:rsidRDefault="00905C54" w:rsidP="006D38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6D39">
      <w:rPr>
        <w:rStyle w:val="PageNumber"/>
      </w:rPr>
      <w:t>2</w:t>
    </w:r>
    <w:r>
      <w:rPr>
        <w:rStyle w:val="PageNumber"/>
      </w:rPr>
      <w:fldChar w:fldCharType="end"/>
    </w:r>
  </w:p>
  <w:p w14:paraId="1CA56AF7" w14:textId="77777777" w:rsidR="00905C54" w:rsidRDefault="00905C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09395" w14:textId="77777777" w:rsidR="002A2835" w:rsidRDefault="002A2835">
      <w:r>
        <w:separator/>
      </w:r>
    </w:p>
  </w:footnote>
  <w:footnote w:type="continuationSeparator" w:id="0">
    <w:p w14:paraId="0BED8BDF" w14:textId="77777777" w:rsidR="002A2835" w:rsidRDefault="002A2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D2058" w14:textId="77777777" w:rsidR="00905C54" w:rsidRDefault="00905C54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3196F"/>
    <w:multiLevelType w:val="hybridMultilevel"/>
    <w:tmpl w:val="FC46CE84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5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9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9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5D6D"/>
    <w:rsid w:val="00026300"/>
    <w:rsid w:val="00031F20"/>
    <w:rsid w:val="00035E91"/>
    <w:rsid w:val="00041A8B"/>
    <w:rsid w:val="00066378"/>
    <w:rsid w:val="00067F5F"/>
    <w:rsid w:val="00071F1D"/>
    <w:rsid w:val="000805D8"/>
    <w:rsid w:val="0009363D"/>
    <w:rsid w:val="000B59E5"/>
    <w:rsid w:val="000C26D5"/>
    <w:rsid w:val="000E600A"/>
    <w:rsid w:val="000F284F"/>
    <w:rsid w:val="000F318A"/>
    <w:rsid w:val="000F4A94"/>
    <w:rsid w:val="00126A45"/>
    <w:rsid w:val="00127D28"/>
    <w:rsid w:val="00145F3E"/>
    <w:rsid w:val="00146035"/>
    <w:rsid w:val="00151223"/>
    <w:rsid w:val="00153F1E"/>
    <w:rsid w:val="00160EE4"/>
    <w:rsid w:val="0016453F"/>
    <w:rsid w:val="00170EFD"/>
    <w:rsid w:val="00174C61"/>
    <w:rsid w:val="00182DC4"/>
    <w:rsid w:val="001A1E9C"/>
    <w:rsid w:val="001A1FA4"/>
    <w:rsid w:val="001B0B3C"/>
    <w:rsid w:val="001D4E5E"/>
    <w:rsid w:val="001F7B9E"/>
    <w:rsid w:val="0020545B"/>
    <w:rsid w:val="002064B8"/>
    <w:rsid w:val="00212B1C"/>
    <w:rsid w:val="00225DE8"/>
    <w:rsid w:val="0022789E"/>
    <w:rsid w:val="00232FAD"/>
    <w:rsid w:val="00251404"/>
    <w:rsid w:val="00262680"/>
    <w:rsid w:val="00270F0B"/>
    <w:rsid w:val="002876FD"/>
    <w:rsid w:val="00291D25"/>
    <w:rsid w:val="002A0BFA"/>
    <w:rsid w:val="002A22BB"/>
    <w:rsid w:val="002A2835"/>
    <w:rsid w:val="002A6779"/>
    <w:rsid w:val="002B368A"/>
    <w:rsid w:val="002D2EB1"/>
    <w:rsid w:val="002E0452"/>
    <w:rsid w:val="002E238E"/>
    <w:rsid w:val="002F51CC"/>
    <w:rsid w:val="00302339"/>
    <w:rsid w:val="003177C6"/>
    <w:rsid w:val="00321C3B"/>
    <w:rsid w:val="00323B81"/>
    <w:rsid w:val="00336571"/>
    <w:rsid w:val="00340E6E"/>
    <w:rsid w:val="00345A24"/>
    <w:rsid w:val="00357091"/>
    <w:rsid w:val="00372F31"/>
    <w:rsid w:val="00375878"/>
    <w:rsid w:val="00375CF9"/>
    <w:rsid w:val="003818D0"/>
    <w:rsid w:val="00387A2D"/>
    <w:rsid w:val="003C6463"/>
    <w:rsid w:val="003E7E59"/>
    <w:rsid w:val="00402838"/>
    <w:rsid w:val="0040793A"/>
    <w:rsid w:val="0041045C"/>
    <w:rsid w:val="00421320"/>
    <w:rsid w:val="0043071B"/>
    <w:rsid w:val="00430D40"/>
    <w:rsid w:val="00440BC7"/>
    <w:rsid w:val="00446B83"/>
    <w:rsid w:val="004559C8"/>
    <w:rsid w:val="004563BB"/>
    <w:rsid w:val="004712A7"/>
    <w:rsid w:val="004841FA"/>
    <w:rsid w:val="00485F0C"/>
    <w:rsid w:val="004A0EA8"/>
    <w:rsid w:val="004A1223"/>
    <w:rsid w:val="004C1928"/>
    <w:rsid w:val="004C595C"/>
    <w:rsid w:val="004E6019"/>
    <w:rsid w:val="00513B97"/>
    <w:rsid w:val="00521534"/>
    <w:rsid w:val="005428B1"/>
    <w:rsid w:val="005726F3"/>
    <w:rsid w:val="00584078"/>
    <w:rsid w:val="00591A66"/>
    <w:rsid w:val="00591FB6"/>
    <w:rsid w:val="005D37DD"/>
    <w:rsid w:val="005E7BB3"/>
    <w:rsid w:val="005F0821"/>
    <w:rsid w:val="005F5B36"/>
    <w:rsid w:val="005F7650"/>
    <w:rsid w:val="00600034"/>
    <w:rsid w:val="00611DD0"/>
    <w:rsid w:val="00613A80"/>
    <w:rsid w:val="006435F4"/>
    <w:rsid w:val="00644E6B"/>
    <w:rsid w:val="00646FF4"/>
    <w:rsid w:val="0065009E"/>
    <w:rsid w:val="0065063C"/>
    <w:rsid w:val="0065219D"/>
    <w:rsid w:val="006671A0"/>
    <w:rsid w:val="00671E7E"/>
    <w:rsid w:val="006749F1"/>
    <w:rsid w:val="00681F4F"/>
    <w:rsid w:val="0069197E"/>
    <w:rsid w:val="006A1F18"/>
    <w:rsid w:val="006A323B"/>
    <w:rsid w:val="006A70E3"/>
    <w:rsid w:val="006B0FED"/>
    <w:rsid w:val="006D2A78"/>
    <w:rsid w:val="006D3870"/>
    <w:rsid w:val="006E3AA6"/>
    <w:rsid w:val="006E7AFD"/>
    <w:rsid w:val="00711B3B"/>
    <w:rsid w:val="00737AE6"/>
    <w:rsid w:val="00740221"/>
    <w:rsid w:val="007501BC"/>
    <w:rsid w:val="00754F34"/>
    <w:rsid w:val="007726AA"/>
    <w:rsid w:val="00797E80"/>
    <w:rsid w:val="007D3C3C"/>
    <w:rsid w:val="007E1629"/>
    <w:rsid w:val="007E2182"/>
    <w:rsid w:val="007E44E1"/>
    <w:rsid w:val="007E792E"/>
    <w:rsid w:val="007F3EB6"/>
    <w:rsid w:val="008104B0"/>
    <w:rsid w:val="008108CD"/>
    <w:rsid w:val="00834278"/>
    <w:rsid w:val="00845680"/>
    <w:rsid w:val="008513D1"/>
    <w:rsid w:val="00855D17"/>
    <w:rsid w:val="00874A67"/>
    <w:rsid w:val="00880E65"/>
    <w:rsid w:val="00884DA2"/>
    <w:rsid w:val="008A2318"/>
    <w:rsid w:val="008C125C"/>
    <w:rsid w:val="008C3C34"/>
    <w:rsid w:val="008C6209"/>
    <w:rsid w:val="008D10D2"/>
    <w:rsid w:val="008D640A"/>
    <w:rsid w:val="008F2AFE"/>
    <w:rsid w:val="008F67AB"/>
    <w:rsid w:val="00905C54"/>
    <w:rsid w:val="00914057"/>
    <w:rsid w:val="00922C36"/>
    <w:rsid w:val="009268C3"/>
    <w:rsid w:val="009326CB"/>
    <w:rsid w:val="00961A3A"/>
    <w:rsid w:val="009633B3"/>
    <w:rsid w:val="0096715C"/>
    <w:rsid w:val="00993216"/>
    <w:rsid w:val="009A5463"/>
    <w:rsid w:val="009A750E"/>
    <w:rsid w:val="009C645A"/>
    <w:rsid w:val="009F0C44"/>
    <w:rsid w:val="00A0415C"/>
    <w:rsid w:val="00A10804"/>
    <w:rsid w:val="00A11ED6"/>
    <w:rsid w:val="00A16A70"/>
    <w:rsid w:val="00A37A7B"/>
    <w:rsid w:val="00A603A2"/>
    <w:rsid w:val="00A73133"/>
    <w:rsid w:val="00A76E08"/>
    <w:rsid w:val="00A9066A"/>
    <w:rsid w:val="00A961C7"/>
    <w:rsid w:val="00AA1458"/>
    <w:rsid w:val="00AA15E1"/>
    <w:rsid w:val="00AA5988"/>
    <w:rsid w:val="00AA6B1F"/>
    <w:rsid w:val="00AD7500"/>
    <w:rsid w:val="00AE24CA"/>
    <w:rsid w:val="00AE65CD"/>
    <w:rsid w:val="00AF0544"/>
    <w:rsid w:val="00B12AE0"/>
    <w:rsid w:val="00B54E3F"/>
    <w:rsid w:val="00B707C6"/>
    <w:rsid w:val="00B85472"/>
    <w:rsid w:val="00BA25E9"/>
    <w:rsid w:val="00BA6AA2"/>
    <w:rsid w:val="00BC78B1"/>
    <w:rsid w:val="00BD1C1C"/>
    <w:rsid w:val="00BD3DBA"/>
    <w:rsid w:val="00BD4C3A"/>
    <w:rsid w:val="00BE1524"/>
    <w:rsid w:val="00BE3109"/>
    <w:rsid w:val="00BE5583"/>
    <w:rsid w:val="00BF5F1D"/>
    <w:rsid w:val="00BF6AE2"/>
    <w:rsid w:val="00C11A7A"/>
    <w:rsid w:val="00C26D39"/>
    <w:rsid w:val="00C51414"/>
    <w:rsid w:val="00C526FC"/>
    <w:rsid w:val="00C52CE8"/>
    <w:rsid w:val="00C57295"/>
    <w:rsid w:val="00C6737D"/>
    <w:rsid w:val="00C863E4"/>
    <w:rsid w:val="00C908F5"/>
    <w:rsid w:val="00C94846"/>
    <w:rsid w:val="00CB7999"/>
    <w:rsid w:val="00CC59A0"/>
    <w:rsid w:val="00CC5C02"/>
    <w:rsid w:val="00CC70F8"/>
    <w:rsid w:val="00CD0B6F"/>
    <w:rsid w:val="00CD7CC1"/>
    <w:rsid w:val="00CF6723"/>
    <w:rsid w:val="00D00822"/>
    <w:rsid w:val="00D06616"/>
    <w:rsid w:val="00D1015A"/>
    <w:rsid w:val="00D12762"/>
    <w:rsid w:val="00D253B3"/>
    <w:rsid w:val="00D26343"/>
    <w:rsid w:val="00D37693"/>
    <w:rsid w:val="00D50AA9"/>
    <w:rsid w:val="00D53D38"/>
    <w:rsid w:val="00D55A93"/>
    <w:rsid w:val="00D63F04"/>
    <w:rsid w:val="00D76C06"/>
    <w:rsid w:val="00D87740"/>
    <w:rsid w:val="00D90CCD"/>
    <w:rsid w:val="00D9325E"/>
    <w:rsid w:val="00DB0965"/>
    <w:rsid w:val="00DB3B3D"/>
    <w:rsid w:val="00DB50AF"/>
    <w:rsid w:val="00DC5C03"/>
    <w:rsid w:val="00E05AAC"/>
    <w:rsid w:val="00E25F37"/>
    <w:rsid w:val="00E31D5A"/>
    <w:rsid w:val="00E367EB"/>
    <w:rsid w:val="00E50F5F"/>
    <w:rsid w:val="00E513DB"/>
    <w:rsid w:val="00E53519"/>
    <w:rsid w:val="00E56E30"/>
    <w:rsid w:val="00E60CFF"/>
    <w:rsid w:val="00E77398"/>
    <w:rsid w:val="00E77CEB"/>
    <w:rsid w:val="00E961AC"/>
    <w:rsid w:val="00EB72C6"/>
    <w:rsid w:val="00EE3208"/>
    <w:rsid w:val="00EF5BC1"/>
    <w:rsid w:val="00F07474"/>
    <w:rsid w:val="00F11AE1"/>
    <w:rsid w:val="00F3080B"/>
    <w:rsid w:val="00F365B1"/>
    <w:rsid w:val="00F42F52"/>
    <w:rsid w:val="00F45C27"/>
    <w:rsid w:val="00F47C37"/>
    <w:rsid w:val="00F6150B"/>
    <w:rsid w:val="00F83AF3"/>
    <w:rsid w:val="00F85C1C"/>
    <w:rsid w:val="00FA2ECF"/>
    <w:rsid w:val="00FA5FCE"/>
    <w:rsid w:val="00FC231E"/>
    <w:rsid w:val="00FC4A93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D9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0"/>
    <w:lsdException w:name="Light List Accent 2" w:uiPriority="61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ＭＳ 明朝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ＭＳ 明朝"/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Pr>
      <w:lang w:eastAsia="ja-JP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basedOn w:val="List2Char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ＭＳ ゴシック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0"/>
    <w:lsdException w:name="Light List Accent 2" w:uiPriority="61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ＭＳ 明朝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ＭＳ 明朝"/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Pr>
      <w:lang w:eastAsia="ja-JP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basedOn w:val="List2Char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ＭＳ ゴシック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5gworkshops.com/5GCM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5gworkshops.com/5GCM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CE7BF-AFCB-4BE8-9635-C2E12AC7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3557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2016-03-08T05:38:00Z</dcterms:created>
  <dcterms:modified xsi:type="dcterms:W3CDTF">2016-03-09T21:39:00Z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1441594480</vt:lpwstr>
  </property>
  <property fmtid="{D5CDD505-2E9C-101B-9397-08002B2CF9AE}" pid="3" name="_new_ms_pID_72543">
    <vt:lpwstr>(3)1R5Vajz3vz3V0NHOAKw+DoOAgMqrorLuZGb/tVFFVo9R91J+otjjZzSu3LxjPjQHtBdfeqBJ
MC+RktXl6iOY8WluOguMabsD/1f4TUqYV4Xbjv9svIZZlXBC83nNVEp0TGUByh9R2pyeyz+5
Y8T/zq06dgEtg5Eb9ayPK3MEeTtLPBix/D+3zI26jQfgNkD57Aeh1nnYd6C2WLBBAou8Bwxx
BrmmI/b79QpTii3egG</vt:lpwstr>
  </property>
  <property fmtid="{D5CDD505-2E9C-101B-9397-08002B2CF9AE}" pid="4" name="_new_ms_pID_725431">
    <vt:lpwstr>20z8q8cOkTI/0roE6i2M0ss0JggV/cDUlZXGEHHCVpKEXf9tURfwoq
2+niXTFWkY7fwmlhMgYubl5GL46HPPOyVUNBbLHoODkcrvNSxpsPQt7AGimWQmq1t6BrQuLy
WGMHhIsZbL4oyL5Kem6nBgE79IZYGZy1y+Fas5pArcO7v1MAcIk24w/ysGO7C8dG8JkGT532
sho+OnaTEqoKjQzNmbRks51e9tSghMzXC9AA</vt:lpwstr>
  </property>
  <property fmtid="{D5CDD505-2E9C-101B-9397-08002B2CF9AE}" pid="5" name="_new_ms_pID_725432">
    <vt:lpwstr>aDvIC5aJgKuaDZbj1lMa5/AbHNAqExWaDzNm
oA6hNv3aOVJBWH9JXW1EHrBVda83zA==</vt:lpwstr>
  </property>
</Properties>
</file>